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312" w:afterLines="1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中南林业科技大学涉外学院2024年“专升本”</w:t>
      </w:r>
    </w:p>
    <w:p>
      <w:pPr>
        <w:widowControl/>
        <w:shd w:val="clear" w:color="auto" w:fill="FFFFFF"/>
        <w:spacing w:after="312" w:afterLines="1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《金融学》课程考试大纲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考试基本要求</w:t>
      </w:r>
    </w:p>
    <w:p>
      <w:pPr>
        <w:pStyle w:val="6"/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通过考试检测学生是否比较完整和深入的掌握了金融学的基本概念、理论、知识和研究方法，包括货币、信用、利息、外汇、金融市场、金融机构、货币需求、货币供给等金融学领域重要而基本的问题，了解货币制度、商业银行的历史发展进程以及展望人类金融活动的未来发展趋势，掌握货币供给运行机制，从货币供求、社会总供求、宏观经济政策等方面剖析金融与经济发展的关系，把握我国货币政策、金融体制改革的成就和深化改革的要求。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二、考试方式、时间、题型及比例</w:t>
      </w:r>
    </w:p>
    <w:p>
      <w:pPr>
        <w:widowControl/>
        <w:shd w:val="clear" w:color="auto" w:fill="FFFFFF"/>
        <w:spacing w:line="560" w:lineRule="exact"/>
        <w:ind w:left="359" w:leftChars="17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1．考试方式：闭卷笔试</w:t>
      </w:r>
    </w:p>
    <w:p>
      <w:pPr>
        <w:widowControl/>
        <w:shd w:val="clear" w:color="auto" w:fill="FFFFFF"/>
        <w:spacing w:line="560" w:lineRule="exact"/>
        <w:ind w:left="359" w:leftChars="17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2．考试时间：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150</w:t>
      </w:r>
      <w:r>
        <w:rPr>
          <w:rFonts w:hint="eastAsia" w:ascii="仿宋" w:hAnsi="仿宋" w:eastAsia="仿宋" w:cs="仿宋"/>
          <w:kern w:val="0"/>
          <w:sz w:val="24"/>
          <w:szCs w:val="24"/>
        </w:rPr>
        <w:t>分钟</w:t>
      </w:r>
    </w:p>
    <w:p>
      <w:pPr>
        <w:widowControl/>
        <w:shd w:val="clear" w:color="auto" w:fill="FFFFFF"/>
        <w:spacing w:line="560" w:lineRule="exact"/>
        <w:ind w:left="359" w:leftChars="171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 题型比例：总分值为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00分。考试题型主要为：单项选择题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60分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</w:rPr>
        <w:t>个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×2分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、判</w:t>
      </w:r>
      <w:r>
        <w:rPr>
          <w:rFonts w:hint="eastAsia" w:ascii="仿宋" w:hAnsi="仿宋" w:eastAsia="仿宋" w:cs="仿宋"/>
          <w:kern w:val="0"/>
          <w:sz w:val="24"/>
          <w:szCs w:val="24"/>
        </w:rPr>
        <w:t>断题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0个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×2分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）、名词解释题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30分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</w:rPr>
        <w:t>个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×5分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简答</w:t>
      </w:r>
      <w:r>
        <w:rPr>
          <w:rFonts w:hint="eastAsia" w:ascii="仿宋" w:hAnsi="仿宋" w:eastAsia="仿宋" w:cs="仿宋"/>
          <w:kern w:val="0"/>
          <w:sz w:val="24"/>
          <w:szCs w:val="24"/>
        </w:rPr>
        <w:t>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50分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</w:rPr>
        <w:t>个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×10分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）、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计算题20分（2个×10分）、</w:t>
      </w:r>
      <w:r>
        <w:rPr>
          <w:rFonts w:hint="eastAsia" w:ascii="仿宋" w:hAnsi="仿宋" w:eastAsia="仿宋" w:cs="仿宋"/>
          <w:kern w:val="0"/>
          <w:sz w:val="24"/>
          <w:szCs w:val="24"/>
        </w:rPr>
        <w:t>论述题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个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×20分</w:t>
      </w:r>
      <w:r>
        <w:rPr>
          <w:rFonts w:hint="eastAsia" w:ascii="仿宋" w:hAnsi="仿宋" w:eastAsia="仿宋" w:cs="仿宋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三、考试内容及考试要求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（一）货币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考试内容：货币的产生、发展；货币的含义、职能；货币量层次划分、狭义货币供给、准货币。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考试要求：掌握货币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货币发展历程、</w:t>
      </w:r>
      <w:r>
        <w:rPr>
          <w:rFonts w:hint="eastAsia" w:ascii="仿宋" w:hAnsi="仿宋" w:eastAsia="仿宋" w:cs="仿宋"/>
          <w:kern w:val="0"/>
          <w:sz w:val="24"/>
          <w:szCs w:val="24"/>
        </w:rPr>
        <w:t>含义、职能、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我国</w:t>
      </w:r>
      <w:r>
        <w:rPr>
          <w:rFonts w:hint="eastAsia" w:ascii="仿宋" w:hAnsi="仿宋" w:eastAsia="仿宋" w:cs="仿宋"/>
          <w:kern w:val="0"/>
          <w:sz w:val="24"/>
          <w:szCs w:val="24"/>
        </w:rPr>
        <w:t>货币量层次划分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的标准和内容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(二）货币制度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考试内容：货币制度的构成要素及演变；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中国的货币制度；国际货币制度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考试要求：掌握货币制度构成要素、货币制度演变、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各种货币制度的特点、格雷欣法则、布雷顿森林体系、</w:t>
      </w:r>
      <w:r>
        <w:rPr>
          <w:rFonts w:hint="eastAsia" w:ascii="仿宋" w:hAnsi="仿宋" w:eastAsia="仿宋" w:cs="仿宋"/>
          <w:kern w:val="0"/>
          <w:sz w:val="24"/>
          <w:szCs w:val="24"/>
        </w:rPr>
        <w:t>人民币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国际化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（三）信用、利息与利率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考试内容：信用的产生、发展、含义、特征；利息的含义、本质；利率的概念、分类、计息方法；现代信用形式；货币的时间价值；利率的决定因素；我国利率体系发展历史。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考试要求：掌握现代信用形式；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了解商业信用和银行信用；掌握单利、复利、现值、终值</w:t>
      </w:r>
      <w:r>
        <w:rPr>
          <w:rFonts w:hint="eastAsia" w:ascii="仿宋" w:hAnsi="仿宋" w:eastAsia="仿宋" w:cs="仿宋"/>
          <w:kern w:val="0"/>
          <w:sz w:val="24"/>
          <w:szCs w:val="24"/>
        </w:rPr>
        <w:t>的计算；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流动性偏好利率理论；</w:t>
      </w:r>
      <w:r>
        <w:rPr>
          <w:rFonts w:hint="eastAsia" w:ascii="仿宋" w:hAnsi="仿宋" w:eastAsia="仿宋" w:cs="仿宋"/>
          <w:kern w:val="0"/>
          <w:sz w:val="24"/>
          <w:szCs w:val="24"/>
        </w:rPr>
        <w:t>了解利率市场化。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（四）外汇与汇率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考试内容：外汇、汇率概念；汇率标价方法；汇率制度演变；汇率与币值、汇率与利率的关系；汇率的决定和影响因素；外汇风险和防范。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考试要求：外汇、汇率涵义；汇率的直接、间接标价法；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影响汇率的主要因素；</w:t>
      </w:r>
      <w:r>
        <w:rPr>
          <w:rFonts w:hint="eastAsia" w:ascii="仿宋" w:hAnsi="仿宋" w:eastAsia="仿宋" w:cs="仿宋"/>
          <w:kern w:val="0"/>
          <w:sz w:val="24"/>
          <w:szCs w:val="24"/>
        </w:rPr>
        <w:t>汇率变动的影响；外汇风险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类型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（五）金融市场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考试内容：金融市场的概念、构成要素、功能；货币市场、资本市场、金融衍生工具市场、投资基金、外汇市场基本概念。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考试要求：掌握金融市场概念、构成要素、功能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4"/>
          <w:szCs w:val="24"/>
        </w:rPr>
        <w:t>理解货币市场及其各个子市场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掌握商业票据贴现价格的计算；了解</w:t>
      </w:r>
      <w:r>
        <w:rPr>
          <w:rFonts w:hint="eastAsia" w:ascii="仿宋" w:hAnsi="仿宋" w:eastAsia="仿宋" w:cs="仿宋"/>
          <w:kern w:val="0"/>
          <w:sz w:val="24"/>
          <w:szCs w:val="24"/>
        </w:rPr>
        <w:t>资本市场、金融衍生工具市场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（六）金融机构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考试内容：金融机构功能和类型；中国金融机构体系；国际金融机构。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考试要求：掌握金融机构功能；我国金融机构体系的构成。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（七）商业银行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考试内容：商业银行的产生、发展；商业银行的性质、职能与类型；商业银行三大类业务、存款保险制度；商业银行的经营原则与管理理论。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考试要求：掌握商业银行性质、职能、三大业务、经营原则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存款保险制度内容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（八）中央银行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考试内容：中央银行产生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的客观要求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；中央银行的性质、职能和独立性问题；中央银行业务。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考试要求：掌握中央银行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产生客观要求、性质、</w:t>
      </w:r>
      <w:r>
        <w:rPr>
          <w:rFonts w:hint="eastAsia" w:ascii="仿宋" w:hAnsi="仿宋" w:eastAsia="仿宋" w:cs="仿宋"/>
          <w:kern w:val="0"/>
          <w:sz w:val="24"/>
          <w:szCs w:val="24"/>
        </w:rPr>
        <w:t>职能、独立性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业务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（九）货币需求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考试内容：货币需求的含义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古典学派的货币需求理论，马克思的货币需求理论，凯恩斯的货币需求理论，货币主义的货币需求理论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考试要求：货币需求的含义；各货币需求理论的主要内容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费雪方程式与剑桥方程式的区别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（十）货币供给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考试内容：货币供给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的含义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</w:rPr>
        <w:t>基础货币，原始存款，派生存款，现金漏损率，货币乘数。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考试要求：货币供给含义；存款货币的创造与紧缩过程；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原始存款和派生存款；</w:t>
      </w:r>
      <w:r>
        <w:rPr>
          <w:rFonts w:hint="eastAsia" w:ascii="仿宋" w:hAnsi="仿宋" w:eastAsia="仿宋" w:cs="仿宋"/>
          <w:kern w:val="0"/>
          <w:sz w:val="24"/>
          <w:szCs w:val="24"/>
        </w:rPr>
        <w:t>存款货币创造在量上的限制性因素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了解货币供给模型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（十一）货币均衡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考试内容：货币均衡，货币均衡与社会总供求平衡，货币失衡。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考试要求：货币均衡含义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货币均衡与社会总供求平衡；货币失衡原因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（十二）通货膨胀与通货紧缩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考试内容：通货膨胀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一般理论</w:t>
      </w:r>
      <w:r>
        <w:rPr>
          <w:rFonts w:hint="eastAsia" w:ascii="仿宋" w:hAnsi="仿宋" w:eastAsia="仿宋" w:cs="仿宋"/>
          <w:kern w:val="0"/>
          <w:sz w:val="24"/>
          <w:szCs w:val="24"/>
        </w:rPr>
        <w:t>，通货膨胀成因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与治理</w:t>
      </w:r>
      <w:r>
        <w:rPr>
          <w:rFonts w:hint="eastAsia" w:ascii="仿宋" w:hAnsi="仿宋" w:eastAsia="仿宋" w:cs="仿宋"/>
          <w:kern w:val="0"/>
          <w:sz w:val="24"/>
          <w:szCs w:val="24"/>
        </w:rPr>
        <w:t>，通货紧缩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及其理论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考试要求：通货膨胀的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含义、类型、</w:t>
      </w:r>
      <w:r>
        <w:rPr>
          <w:rFonts w:hint="eastAsia" w:ascii="仿宋" w:hAnsi="仿宋" w:eastAsia="仿宋" w:cs="仿宋"/>
          <w:kern w:val="0"/>
          <w:sz w:val="24"/>
          <w:szCs w:val="24"/>
        </w:rPr>
        <w:t>度量、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效应</w:t>
      </w:r>
      <w:r>
        <w:rPr>
          <w:rFonts w:hint="eastAsia" w:ascii="仿宋" w:hAnsi="仿宋" w:eastAsia="仿宋" w:cs="仿宋"/>
          <w:kern w:val="0"/>
          <w:sz w:val="24"/>
          <w:szCs w:val="24"/>
        </w:rPr>
        <w:t>；通货膨胀的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成因与</w:t>
      </w:r>
      <w:r>
        <w:rPr>
          <w:rFonts w:hint="eastAsia" w:ascii="仿宋" w:hAnsi="仿宋" w:eastAsia="仿宋" w:cs="仿宋"/>
          <w:kern w:val="0"/>
          <w:sz w:val="24"/>
          <w:szCs w:val="24"/>
        </w:rPr>
        <w:t>治理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分析；通货紧缩含义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（十三）货币政策调控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考试内容：货币政策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及其</w:t>
      </w:r>
      <w:r>
        <w:rPr>
          <w:rFonts w:hint="eastAsia" w:ascii="仿宋" w:hAnsi="仿宋" w:eastAsia="仿宋" w:cs="仿宋"/>
          <w:kern w:val="0"/>
          <w:sz w:val="24"/>
          <w:szCs w:val="24"/>
        </w:rPr>
        <w:t>目标、货币政策工具；货币政策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的传导机制和</w:t>
      </w:r>
      <w:r>
        <w:rPr>
          <w:rFonts w:hint="eastAsia" w:ascii="仿宋" w:hAnsi="仿宋" w:eastAsia="仿宋" w:cs="仿宋"/>
          <w:kern w:val="0"/>
          <w:sz w:val="24"/>
          <w:szCs w:val="24"/>
        </w:rPr>
        <w:t>时滞。</w:t>
      </w:r>
    </w:p>
    <w:p>
      <w:pPr>
        <w:widowControl/>
        <w:shd w:val="clear" w:color="auto" w:fill="FFFFFF"/>
        <w:spacing w:line="560" w:lineRule="exact"/>
        <w:ind w:firstLine="360" w:firstLineChars="150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考试要求：掌握货币政策含义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和构成要素；中介指标、最终</w:t>
      </w:r>
      <w:r>
        <w:rPr>
          <w:rFonts w:hint="eastAsia" w:ascii="仿宋" w:hAnsi="仿宋" w:eastAsia="仿宋" w:cs="仿宋"/>
          <w:kern w:val="0"/>
          <w:sz w:val="24"/>
          <w:szCs w:val="24"/>
        </w:rPr>
        <w:t>目标、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货币政策</w:t>
      </w:r>
      <w:r>
        <w:rPr>
          <w:rFonts w:hint="eastAsia" w:ascii="仿宋" w:hAnsi="仿宋" w:eastAsia="仿宋" w:cs="仿宋"/>
          <w:kern w:val="0"/>
          <w:sz w:val="24"/>
          <w:szCs w:val="24"/>
        </w:rPr>
        <w:t>工具；一般性政策工具的内容与优缺点；货币政策时滞含义。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四、其他说明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无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五、参考书目</w:t>
      </w:r>
    </w:p>
    <w:p>
      <w:pPr>
        <w:widowControl/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教材：曹龙骐主编，《金融学》（第七版），高等教育出版社，2023年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75F2E"/>
    <w:multiLevelType w:val="multilevel"/>
    <w:tmpl w:val="68275F2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WExZGMxZGI0NjE4YjViNzEyZGVjZmFkNzU0Y2UifQ=="/>
  </w:docVars>
  <w:rsids>
    <w:rsidRoot w:val="0074177C"/>
    <w:rsid w:val="000577DB"/>
    <w:rsid w:val="000640A1"/>
    <w:rsid w:val="000E08DB"/>
    <w:rsid w:val="00234FF5"/>
    <w:rsid w:val="003311BA"/>
    <w:rsid w:val="00397BBE"/>
    <w:rsid w:val="004736CD"/>
    <w:rsid w:val="00473AF4"/>
    <w:rsid w:val="0048357F"/>
    <w:rsid w:val="0050635B"/>
    <w:rsid w:val="005B468C"/>
    <w:rsid w:val="005D08E1"/>
    <w:rsid w:val="006F5516"/>
    <w:rsid w:val="0074177C"/>
    <w:rsid w:val="00826F4C"/>
    <w:rsid w:val="008C26FC"/>
    <w:rsid w:val="00961A8B"/>
    <w:rsid w:val="00996548"/>
    <w:rsid w:val="00A476B4"/>
    <w:rsid w:val="00A66AA3"/>
    <w:rsid w:val="00D71410"/>
    <w:rsid w:val="00D86B3A"/>
    <w:rsid w:val="00E60293"/>
    <w:rsid w:val="026E6F9B"/>
    <w:rsid w:val="099C43B6"/>
    <w:rsid w:val="09B93488"/>
    <w:rsid w:val="10BA07DE"/>
    <w:rsid w:val="21C96DBB"/>
    <w:rsid w:val="24F377EC"/>
    <w:rsid w:val="3C917532"/>
    <w:rsid w:val="53291116"/>
    <w:rsid w:val="544824AB"/>
    <w:rsid w:val="615F0C6F"/>
    <w:rsid w:val="62B64079"/>
    <w:rsid w:val="65F75DA9"/>
    <w:rsid w:val="691952F0"/>
    <w:rsid w:val="722246CE"/>
    <w:rsid w:val="7CE54755"/>
    <w:rsid w:val="7F623E3B"/>
    <w:rsid w:val="7FA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1334</Characters>
  <Lines>11</Lines>
  <Paragraphs>3</Paragraphs>
  <TotalTime>25</TotalTime>
  <ScaleCrop>false</ScaleCrop>
  <LinksUpToDate>false</LinksUpToDate>
  <CharactersWithSpaces>1565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2022-02-22T07:07:00Z</dcterms:created>
  <dc:creator>PC</dc:creator>
  <cp:lastModifiedBy>wash_room126com</cp:lastModifiedBy>
  <dcterms:modified xsi:type="dcterms:W3CDTF">2024-02-28T13:20:16Z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4D08C158707B4B6F9B05EA5D8355C833_13</vt:lpwstr>
  </property>
</Properties>
</file>